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6AB38" w14:textId="6E0E09EE" w:rsidR="00565C2D" w:rsidRPr="00561F06" w:rsidRDefault="00565C2D" w:rsidP="00565C2D">
      <w:pPr>
        <w:spacing w:line="360" w:lineRule="auto"/>
        <w:jc w:val="center"/>
        <w:rPr>
          <w:rFonts w:ascii="Times New Roman" w:eastAsia="Osaka Regular-Mono" w:hAnsi="Times New Roman" w:cs="Times New Roman"/>
          <w:b/>
          <w:color w:val="000000" w:themeColor="text1"/>
          <w:sz w:val="22"/>
          <w:szCs w:val="22"/>
        </w:rPr>
      </w:pPr>
      <w:r w:rsidRPr="00561F06">
        <w:rPr>
          <w:rFonts w:ascii="Times New Roman" w:eastAsia="Osaka Regular-Mono" w:hAnsi="Times New Roman" w:cs="Times New Roman"/>
          <w:b/>
          <w:color w:val="000000" w:themeColor="text1"/>
          <w:sz w:val="22"/>
          <w:szCs w:val="22"/>
        </w:rPr>
        <w:t xml:space="preserve">Elemental diffusion </w:t>
      </w:r>
      <w:proofErr w:type="spellStart"/>
      <w:r w:rsidRPr="00561F06">
        <w:rPr>
          <w:rFonts w:ascii="Times New Roman" w:eastAsia="Osaka Regular-Mono" w:hAnsi="Times New Roman" w:cs="Times New Roman"/>
          <w:b/>
          <w:color w:val="000000" w:themeColor="text1"/>
          <w:sz w:val="22"/>
          <w:szCs w:val="22"/>
        </w:rPr>
        <w:t>chronostratigraphy</w:t>
      </w:r>
      <w:proofErr w:type="spellEnd"/>
      <w:r w:rsidRPr="00561F06">
        <w:rPr>
          <w:rFonts w:ascii="Times New Roman" w:eastAsia="Osaka Regular-Mono" w:hAnsi="Times New Roman" w:cs="Times New Roman"/>
          <w:b/>
          <w:color w:val="000000" w:themeColor="text1"/>
          <w:sz w:val="22"/>
          <w:szCs w:val="22"/>
        </w:rPr>
        <w:t xml:space="preserve">: </w:t>
      </w:r>
      <w:r>
        <w:rPr>
          <w:rFonts w:ascii="Times New Roman" w:eastAsia="Osaka Regular-Mono" w:hAnsi="Times New Roman" w:cs="Times New Roman"/>
          <w:b/>
          <w:color w:val="000000" w:themeColor="text1"/>
          <w:sz w:val="22"/>
          <w:szCs w:val="22"/>
        </w:rPr>
        <w:t>a non-isothermal approach</w:t>
      </w:r>
      <w:r w:rsidR="00833FDF">
        <w:rPr>
          <w:rFonts w:ascii="Times New Roman" w:eastAsia="Osaka Regular-Mono" w:hAnsi="Times New Roman" w:cs="Times New Roman"/>
          <w:b/>
          <w:color w:val="000000" w:themeColor="text1"/>
          <w:sz w:val="22"/>
          <w:szCs w:val="22"/>
        </w:rPr>
        <w:t xml:space="preserve"> to magma dynamics</w:t>
      </w:r>
      <w:r>
        <w:rPr>
          <w:rFonts w:ascii="Times New Roman" w:eastAsia="Osaka Regular-Mono" w:hAnsi="Times New Roman" w:cs="Times New Roman"/>
          <w:b/>
          <w:color w:val="000000" w:themeColor="text1"/>
          <w:sz w:val="22"/>
          <w:szCs w:val="22"/>
        </w:rPr>
        <w:t xml:space="preserve">. </w:t>
      </w:r>
    </w:p>
    <w:p w14:paraId="4DB355C4" w14:textId="77777777" w:rsidR="00565C2D" w:rsidRPr="00561F06" w:rsidRDefault="00565C2D" w:rsidP="00565C2D">
      <w:pPr>
        <w:spacing w:line="360" w:lineRule="auto"/>
        <w:jc w:val="center"/>
        <w:rPr>
          <w:rFonts w:ascii="Times New Roman" w:eastAsia="Osaka Regular-Mono" w:hAnsi="Times New Roman" w:cs="Times New Roman"/>
          <w:b/>
          <w:color w:val="000000" w:themeColor="text1"/>
          <w:sz w:val="22"/>
          <w:szCs w:val="22"/>
        </w:rPr>
      </w:pPr>
    </w:p>
    <w:p w14:paraId="73EE128C" w14:textId="42C3D320" w:rsidR="00565C2D" w:rsidRPr="00D763D6" w:rsidRDefault="00565C2D" w:rsidP="00565C2D">
      <w:pPr>
        <w:autoSpaceDE w:val="0"/>
        <w:autoSpaceDN w:val="0"/>
        <w:adjustRightInd w:val="0"/>
        <w:spacing w:line="360" w:lineRule="auto"/>
        <w:jc w:val="center"/>
        <w:rPr>
          <w:rFonts w:ascii="Times New Roman" w:eastAsia="Osaka Regular-Mono" w:hAnsi="Times New Roman" w:cs="Times New Roman"/>
          <w:color w:val="000000" w:themeColor="text1"/>
          <w:sz w:val="22"/>
          <w:szCs w:val="22"/>
        </w:rPr>
      </w:pPr>
      <w:r w:rsidRPr="00D763D6">
        <w:rPr>
          <w:rFonts w:ascii="Times New Roman" w:eastAsia="Osaka Regular-Mono" w:hAnsi="Times New Roman" w:cs="Times New Roman"/>
          <w:color w:val="000000" w:themeColor="text1"/>
          <w:sz w:val="22"/>
          <w:szCs w:val="22"/>
        </w:rPr>
        <w:t>C.M. Petrone</w:t>
      </w:r>
    </w:p>
    <w:p w14:paraId="0F4A769B" w14:textId="77777777" w:rsidR="00565C2D" w:rsidRPr="00561F06" w:rsidRDefault="00565C2D" w:rsidP="00565C2D">
      <w:pPr>
        <w:autoSpaceDE w:val="0"/>
        <w:autoSpaceDN w:val="0"/>
        <w:adjustRightInd w:val="0"/>
        <w:spacing w:line="360" w:lineRule="auto"/>
        <w:jc w:val="center"/>
        <w:rPr>
          <w:rFonts w:ascii="Times New Roman" w:eastAsia="Osaka Regular-Mono" w:hAnsi="Times New Roman" w:cs="Times New Roman"/>
          <w:color w:val="000000" w:themeColor="text1"/>
          <w:sz w:val="22"/>
          <w:szCs w:val="22"/>
        </w:rPr>
      </w:pPr>
      <w:r w:rsidRPr="00561F06">
        <w:rPr>
          <w:rFonts w:ascii="Times New Roman" w:eastAsia="Osaka Regular-Mono" w:hAnsi="Times New Roman" w:cs="Times New Roman"/>
          <w:color w:val="000000" w:themeColor="text1"/>
          <w:sz w:val="22"/>
          <w:szCs w:val="22"/>
        </w:rPr>
        <w:t>The Natural History Museum, Department of Earth Sciences, Cromwell Road,</w:t>
      </w:r>
    </w:p>
    <w:p w14:paraId="36B4C198" w14:textId="6D875D18" w:rsidR="00565C2D" w:rsidRPr="00561F06" w:rsidRDefault="00565C2D" w:rsidP="00565C2D">
      <w:pPr>
        <w:spacing w:line="360" w:lineRule="auto"/>
        <w:jc w:val="center"/>
        <w:rPr>
          <w:rFonts w:ascii="Times New Roman" w:eastAsia="Osaka Regular-Mono" w:hAnsi="Times New Roman" w:cs="Times New Roman"/>
          <w:color w:val="000000" w:themeColor="text1"/>
          <w:sz w:val="22"/>
          <w:szCs w:val="22"/>
        </w:rPr>
      </w:pPr>
      <w:r w:rsidRPr="00561F06">
        <w:rPr>
          <w:rFonts w:ascii="Times New Roman" w:eastAsia="Osaka Regular-Mono" w:hAnsi="Times New Roman" w:cs="Times New Roman"/>
          <w:color w:val="000000" w:themeColor="text1"/>
          <w:sz w:val="22"/>
          <w:szCs w:val="22"/>
        </w:rPr>
        <w:t>SW7 5BD, London, United Kingdom, c.petrone@nhm.ac.uk</w:t>
      </w:r>
    </w:p>
    <w:p w14:paraId="4F73C147" w14:textId="77777777" w:rsidR="00565C2D" w:rsidRPr="00561F06" w:rsidRDefault="00565C2D" w:rsidP="00565C2D">
      <w:pPr>
        <w:spacing w:line="360" w:lineRule="auto"/>
        <w:rPr>
          <w:rFonts w:ascii="Times New Roman" w:eastAsia="Osaka Regular-Mono" w:hAnsi="Times New Roman" w:cs="Times New Roman"/>
          <w:color w:val="000000" w:themeColor="text1"/>
          <w:sz w:val="22"/>
          <w:szCs w:val="22"/>
        </w:rPr>
      </w:pPr>
      <w:r w:rsidRPr="00561F06">
        <w:rPr>
          <w:rFonts w:ascii="Times New Roman" w:eastAsia="Osaka Regular-Mono" w:hAnsi="Times New Roman" w:cs="Times New Roman"/>
          <w:color w:val="000000" w:themeColor="text1"/>
          <w:sz w:val="22"/>
          <w:szCs w:val="22"/>
        </w:rPr>
        <w:t> </w:t>
      </w:r>
    </w:p>
    <w:p w14:paraId="490AA2F3" w14:textId="4CFB5425" w:rsidR="00565C2D" w:rsidRPr="00561F06" w:rsidRDefault="00565C2D" w:rsidP="00833FDF">
      <w:pPr>
        <w:spacing w:after="120" w:line="360" w:lineRule="auto"/>
        <w:jc w:val="both"/>
        <w:rPr>
          <w:rFonts w:ascii="Times New Roman" w:hAnsi="Times New Roman" w:cs="Times New Roman"/>
          <w:color w:val="000000" w:themeColor="text1"/>
          <w:sz w:val="22"/>
          <w:szCs w:val="22"/>
        </w:rPr>
      </w:pPr>
      <w:r w:rsidRPr="00561F06">
        <w:rPr>
          <w:rFonts w:ascii="Times New Roman" w:eastAsia="Osaka Regular-Mono" w:hAnsi="Times New Roman" w:cs="Times New Roman"/>
          <w:color w:val="000000" w:themeColor="text1"/>
          <w:sz w:val="22"/>
          <w:szCs w:val="22"/>
        </w:rPr>
        <w:t xml:space="preserve">Time-related information of pre-eruptive magmatic processes is locked in the chemical profile of compositionally zoned minerals and can be retrieved by means of elemental diffusion chronometry. However, </w:t>
      </w:r>
      <w:r w:rsidRPr="00561F06">
        <w:rPr>
          <w:rFonts w:ascii="Times New Roman" w:hAnsi="Times New Roman" w:cs="Times New Roman"/>
          <w:color w:val="000000" w:themeColor="text1"/>
          <w:sz w:val="22"/>
          <w:szCs w:val="22"/>
        </w:rPr>
        <w:t>only the timescale of the outermost rim is commonly resolved, limiting our knowledge of timescales to those directly preceding the eruption. A major obstacle is the need to accurately constrain temperatures at which diffusion occurred. This is particular difficult for multiple zoned minerals where the different compositional boundaries indicate multiple physicochemical changes of melt environments during the lifetime of a crystal.</w:t>
      </w:r>
    </w:p>
    <w:p w14:paraId="2B8FC922" w14:textId="333B9ADF" w:rsidR="00D763D6" w:rsidRPr="00561F06" w:rsidRDefault="00D763D6" w:rsidP="00833FDF">
      <w:pPr>
        <w:spacing w:after="120" w:line="360" w:lineRule="auto"/>
        <w:jc w:val="both"/>
        <w:rPr>
          <w:rFonts w:ascii="Times New Roman" w:eastAsiaTheme="minorEastAsia" w:hAnsi="Times New Roman" w:cs="Times New Roman"/>
          <w:color w:val="000000" w:themeColor="text1"/>
          <w:sz w:val="22"/>
          <w:szCs w:val="22"/>
        </w:rPr>
      </w:pPr>
      <w:r w:rsidRPr="00561F06">
        <w:rPr>
          <w:rFonts w:ascii="Times New Roman" w:eastAsiaTheme="minorEastAsia" w:hAnsi="Times New Roman" w:cs="Times New Roman"/>
          <w:color w:val="000000" w:themeColor="text1"/>
          <w:sz w:val="22"/>
          <w:szCs w:val="22"/>
        </w:rPr>
        <w:t xml:space="preserve">Fe-Mg interdiffusion in pyroxenes are used as examples to reconstruct the time-dependent elemental diffusion </w:t>
      </w:r>
      <w:proofErr w:type="spellStart"/>
      <w:r w:rsidRPr="00561F06">
        <w:rPr>
          <w:rFonts w:ascii="Times New Roman" w:eastAsiaTheme="minorEastAsia" w:hAnsi="Times New Roman" w:cs="Times New Roman"/>
          <w:color w:val="000000" w:themeColor="text1"/>
          <w:sz w:val="22"/>
          <w:szCs w:val="22"/>
        </w:rPr>
        <w:t>chronostratigraphy</w:t>
      </w:r>
      <w:proofErr w:type="spellEnd"/>
      <w:r w:rsidRPr="00561F06">
        <w:rPr>
          <w:rFonts w:ascii="Times New Roman" w:eastAsiaTheme="minorEastAsia" w:hAnsi="Times New Roman" w:cs="Times New Roman"/>
          <w:color w:val="000000" w:themeColor="text1"/>
          <w:sz w:val="22"/>
          <w:szCs w:val="22"/>
        </w:rPr>
        <w:t xml:space="preserve"> of single crystals </w:t>
      </w:r>
      <w:r w:rsidR="00833FDF">
        <w:rPr>
          <w:rFonts w:ascii="Times New Roman" w:eastAsiaTheme="minorEastAsia" w:hAnsi="Times New Roman" w:cs="Times New Roman"/>
          <w:color w:val="000000" w:themeColor="text1"/>
          <w:sz w:val="22"/>
          <w:szCs w:val="22"/>
        </w:rPr>
        <w:t>taking into account the non-isothermal nature of pre-eruptive processes</w:t>
      </w:r>
      <w:r w:rsidR="00685646">
        <w:rPr>
          <w:rFonts w:ascii="Times New Roman" w:eastAsiaTheme="minorEastAsia" w:hAnsi="Times New Roman" w:cs="Times New Roman"/>
          <w:color w:val="000000" w:themeColor="text1"/>
          <w:sz w:val="22"/>
          <w:szCs w:val="22"/>
        </w:rPr>
        <w:t xml:space="preserve"> via the Non-Isothermal Diffusion Incremental Step Model (NIDIS</w:t>
      </w:r>
      <w:r w:rsidR="002044EC">
        <w:rPr>
          <w:rFonts w:ascii="Times New Roman" w:eastAsiaTheme="minorEastAsia" w:hAnsi="Times New Roman" w:cs="Times New Roman"/>
          <w:color w:val="000000" w:themeColor="text1"/>
          <w:sz w:val="22"/>
          <w:szCs w:val="22"/>
        </w:rPr>
        <w:t>) [1,2]</w:t>
      </w:r>
      <w:r w:rsidR="00685646">
        <w:rPr>
          <w:rFonts w:ascii="Times New Roman" w:eastAsiaTheme="minorEastAsia" w:hAnsi="Times New Roman" w:cs="Times New Roman"/>
          <w:color w:val="000000" w:themeColor="text1"/>
          <w:sz w:val="22"/>
          <w:szCs w:val="22"/>
        </w:rPr>
        <w:t>. This approach allows deconstructing the main core-rim diffusion profiles of multi-zoned crystals into different isothermal steps. Limitation, uncertainties and</w:t>
      </w:r>
      <w:r w:rsidR="00685646" w:rsidRPr="00561F06">
        <w:rPr>
          <w:rFonts w:ascii="Times New Roman" w:eastAsiaTheme="minorEastAsia" w:hAnsi="Times New Roman" w:cs="Times New Roman"/>
          <w:color w:val="000000" w:themeColor="text1"/>
          <w:sz w:val="22"/>
          <w:szCs w:val="22"/>
        </w:rPr>
        <w:t xml:space="preserve"> magma dynamics implications</w:t>
      </w:r>
      <w:r w:rsidR="00685646">
        <w:rPr>
          <w:rFonts w:ascii="Times New Roman" w:eastAsiaTheme="minorEastAsia" w:hAnsi="Times New Roman" w:cs="Times New Roman"/>
          <w:color w:val="000000" w:themeColor="text1"/>
          <w:sz w:val="22"/>
          <w:szCs w:val="22"/>
        </w:rPr>
        <w:t xml:space="preserve"> will be discussed. U</w:t>
      </w:r>
      <w:r w:rsidRPr="00561F06">
        <w:rPr>
          <w:rFonts w:ascii="Times New Roman" w:eastAsiaTheme="minorEastAsia" w:hAnsi="Times New Roman" w:cs="Times New Roman"/>
          <w:color w:val="000000" w:themeColor="text1"/>
          <w:sz w:val="22"/>
          <w:szCs w:val="22"/>
        </w:rPr>
        <w:t xml:space="preserve">ncertainties introduced by temperature estimates and other input data, including </w:t>
      </w:r>
      <w:r w:rsidRPr="00561F06">
        <w:rPr>
          <w:rFonts w:ascii="Times New Roman" w:hAnsi="Times New Roman" w:cs="Times New Roman"/>
          <w:color w:val="000000" w:themeColor="text1"/>
          <w:sz w:val="22"/>
          <w:szCs w:val="22"/>
        </w:rPr>
        <w:t xml:space="preserve">experimentally derived values for the activation energy </w:t>
      </w:r>
      <w:r w:rsidRPr="00561F06">
        <w:rPr>
          <w:rFonts w:ascii="Times New Roman" w:hAnsi="Times New Roman" w:cs="Times New Roman"/>
          <w:i/>
          <w:color w:val="000000" w:themeColor="text1"/>
          <w:sz w:val="22"/>
          <w:szCs w:val="22"/>
        </w:rPr>
        <w:t>E</w:t>
      </w:r>
      <w:r w:rsidRPr="00561F06">
        <w:rPr>
          <w:rFonts w:ascii="Times New Roman" w:eastAsiaTheme="minorEastAsia" w:hAnsi="Times New Roman" w:cs="Times New Roman"/>
          <w:color w:val="000000" w:themeColor="text1"/>
          <w:sz w:val="22"/>
          <w:szCs w:val="22"/>
        </w:rPr>
        <w:t xml:space="preserve"> and the pre-exponential factor </w:t>
      </w:r>
      <w:r w:rsidRPr="00561F06">
        <w:rPr>
          <w:rFonts w:ascii="Times New Roman" w:eastAsiaTheme="minorEastAsia" w:hAnsi="Times New Roman" w:cs="Times New Roman"/>
          <w:i/>
          <w:color w:val="000000" w:themeColor="text1"/>
          <w:sz w:val="22"/>
          <w:szCs w:val="22"/>
        </w:rPr>
        <w:t>D</w:t>
      </w:r>
      <w:r w:rsidRPr="00561F06">
        <w:rPr>
          <w:rFonts w:ascii="Times New Roman" w:eastAsiaTheme="minorEastAsia" w:hAnsi="Times New Roman" w:cs="Times New Roman"/>
          <w:i/>
          <w:color w:val="000000" w:themeColor="text1"/>
          <w:sz w:val="22"/>
          <w:szCs w:val="22"/>
          <w:vertAlign w:val="subscript"/>
        </w:rPr>
        <w:t>0</w:t>
      </w:r>
      <w:r w:rsidRPr="00561F06">
        <w:rPr>
          <w:rFonts w:ascii="Times New Roman" w:eastAsiaTheme="minorEastAsia" w:hAnsi="Times New Roman" w:cs="Times New Roman"/>
          <w:color w:val="000000" w:themeColor="text1"/>
          <w:sz w:val="22"/>
          <w:szCs w:val="22"/>
        </w:rPr>
        <w:t>, have large effects on the accuracy of modelled timescales</w:t>
      </w:r>
      <w:r w:rsidR="005C4089">
        <w:rPr>
          <w:rFonts w:ascii="Times New Roman" w:eastAsiaTheme="minorEastAsia" w:hAnsi="Times New Roman" w:cs="Times New Roman"/>
          <w:color w:val="000000" w:themeColor="text1"/>
          <w:sz w:val="22"/>
          <w:szCs w:val="22"/>
        </w:rPr>
        <w:t xml:space="preserve"> </w:t>
      </w:r>
      <w:r w:rsidR="002044EC">
        <w:rPr>
          <w:rFonts w:ascii="Times New Roman" w:hAnsi="Times New Roman" w:cs="Times New Roman"/>
          <w:color w:val="000000" w:themeColor="text1"/>
          <w:sz w:val="22"/>
          <w:szCs w:val="22"/>
        </w:rPr>
        <w:t>[3]</w:t>
      </w:r>
      <w:r w:rsidRPr="00561F06">
        <w:rPr>
          <w:rFonts w:ascii="Times New Roman" w:eastAsiaTheme="minorEastAsia" w:hAnsi="Times New Roman" w:cs="Times New Roman"/>
          <w:color w:val="000000" w:themeColor="text1"/>
          <w:sz w:val="22"/>
          <w:szCs w:val="22"/>
        </w:rPr>
        <w:t xml:space="preserve">, which need to be correctly evaluated and mitigated. </w:t>
      </w:r>
    </w:p>
    <w:p w14:paraId="0BF4DB22" w14:textId="38DC4BCA" w:rsidR="00D30245" w:rsidRDefault="00D30245" w:rsidP="00685646">
      <w:pPr>
        <w:spacing w:after="120" w:line="360" w:lineRule="auto"/>
        <w:jc w:val="both"/>
        <w:rPr>
          <w:rFonts w:ascii="Times New Roman" w:eastAsiaTheme="minorEastAsia" w:hAnsi="Times New Roman" w:cs="Times New Roman"/>
          <w:color w:val="000000" w:themeColor="text1"/>
          <w:sz w:val="22"/>
          <w:szCs w:val="22"/>
        </w:rPr>
      </w:pPr>
      <w:r>
        <w:rPr>
          <w:rFonts w:ascii="Times New Roman" w:eastAsia="Osaka Regular-Mono" w:hAnsi="Times New Roman" w:cs="Times New Roman"/>
          <w:color w:val="000000" w:themeColor="text1"/>
          <w:sz w:val="22"/>
          <w:szCs w:val="22"/>
        </w:rPr>
        <w:t>Elemental</w:t>
      </w:r>
      <w:r w:rsidR="00565C2D" w:rsidRPr="00561F06">
        <w:rPr>
          <w:rFonts w:ascii="Times New Roman" w:eastAsia="Osaka Regular-Mono" w:hAnsi="Times New Roman" w:cs="Times New Roman"/>
          <w:color w:val="000000" w:themeColor="text1"/>
          <w:sz w:val="22"/>
          <w:szCs w:val="22"/>
        </w:rPr>
        <w:t xml:space="preserve"> diffusion </w:t>
      </w:r>
      <w:proofErr w:type="spellStart"/>
      <w:r w:rsidR="00565C2D" w:rsidRPr="00561F06">
        <w:rPr>
          <w:rFonts w:ascii="Times New Roman" w:eastAsia="Osaka Regular-Mono" w:hAnsi="Times New Roman" w:cs="Times New Roman"/>
          <w:color w:val="000000" w:themeColor="text1"/>
          <w:sz w:val="22"/>
          <w:szCs w:val="22"/>
        </w:rPr>
        <w:t>chronostratigraphy</w:t>
      </w:r>
      <w:proofErr w:type="spellEnd"/>
      <w:r w:rsidR="00565C2D" w:rsidRPr="00561F06">
        <w:rPr>
          <w:rFonts w:ascii="Times New Roman" w:eastAsia="Osaka Regular-Mono" w:hAnsi="Times New Roman" w:cs="Times New Roman"/>
          <w:color w:val="000000" w:themeColor="text1"/>
          <w:sz w:val="22"/>
          <w:szCs w:val="22"/>
        </w:rPr>
        <w:t xml:space="preserve"> can be fully resolved for crystals that have spent their lifetime in </w:t>
      </w:r>
      <w:r w:rsidR="00565C2D" w:rsidRPr="00561F06">
        <w:rPr>
          <w:rFonts w:ascii="Times New Roman" w:hAnsi="Times New Roman" w:cs="Times New Roman"/>
          <w:color w:val="000000" w:themeColor="text1"/>
          <w:sz w:val="22"/>
          <w:szCs w:val="22"/>
        </w:rPr>
        <w:t>hot storage</w:t>
      </w:r>
      <w:r w:rsidR="00405D43">
        <w:rPr>
          <w:rFonts w:ascii="Times New Roman" w:hAnsi="Times New Roman" w:cs="Times New Roman"/>
          <w:color w:val="000000" w:themeColor="text1"/>
          <w:sz w:val="22"/>
          <w:szCs w:val="22"/>
        </w:rPr>
        <w:t xml:space="preserve"> </w:t>
      </w:r>
      <w:r w:rsidR="002044EC">
        <w:rPr>
          <w:rFonts w:ascii="Times New Roman" w:hAnsi="Times New Roman" w:cs="Times New Roman"/>
          <w:color w:val="000000" w:themeColor="text1"/>
          <w:sz w:val="22"/>
          <w:szCs w:val="22"/>
        </w:rPr>
        <w:t>[3]</w:t>
      </w:r>
      <w:r w:rsidR="00565C2D" w:rsidRPr="00561F06">
        <w:rPr>
          <w:rFonts w:ascii="Times New Roman" w:hAnsi="Times New Roman" w:cs="Times New Roman"/>
          <w:color w:val="000000" w:themeColor="text1"/>
          <w:sz w:val="22"/>
          <w:szCs w:val="22"/>
        </w:rPr>
        <w:t xml:space="preserve">. </w:t>
      </w:r>
      <w:r w:rsidR="00565C2D" w:rsidRPr="00561F06">
        <w:rPr>
          <w:rFonts w:ascii="Times New Roman" w:eastAsiaTheme="minorEastAsia" w:hAnsi="Times New Roman" w:cs="Times New Roman"/>
          <w:color w:val="000000" w:themeColor="text1"/>
          <w:sz w:val="22"/>
          <w:szCs w:val="22"/>
        </w:rPr>
        <w:t>Under this condition, crystals will be kept at the temperature</w:t>
      </w:r>
      <w:r w:rsidR="00833FDF">
        <w:rPr>
          <w:rFonts w:ascii="Times New Roman" w:eastAsiaTheme="minorEastAsia" w:hAnsi="Times New Roman" w:cs="Times New Roman"/>
          <w:color w:val="000000" w:themeColor="text1"/>
          <w:sz w:val="22"/>
          <w:szCs w:val="22"/>
        </w:rPr>
        <w:t>(s)</w:t>
      </w:r>
      <w:r w:rsidR="00565C2D" w:rsidRPr="00561F06">
        <w:rPr>
          <w:rFonts w:ascii="Times New Roman" w:eastAsiaTheme="minorEastAsia" w:hAnsi="Times New Roman" w:cs="Times New Roman"/>
          <w:color w:val="000000" w:themeColor="text1"/>
          <w:sz w:val="22"/>
          <w:szCs w:val="22"/>
        </w:rPr>
        <w:t xml:space="preserve"> of the eruptible magma(s), and diffusion timescales approximate the storage of the crystal in question in different melt environments </w:t>
      </w:r>
      <w:r w:rsidR="00D763D6">
        <w:rPr>
          <w:rFonts w:ascii="Times New Roman" w:eastAsiaTheme="minorEastAsia" w:hAnsi="Times New Roman" w:cs="Times New Roman"/>
          <w:color w:val="000000" w:themeColor="text1"/>
          <w:sz w:val="22"/>
          <w:szCs w:val="22"/>
        </w:rPr>
        <w:t>allowing</w:t>
      </w:r>
      <w:r w:rsidR="00D763D6" w:rsidRPr="00561F06">
        <w:rPr>
          <w:rFonts w:ascii="Times New Roman" w:eastAsiaTheme="minorEastAsia" w:hAnsi="Times New Roman" w:cs="Times New Roman"/>
          <w:color w:val="000000" w:themeColor="text1"/>
          <w:sz w:val="22"/>
          <w:szCs w:val="22"/>
        </w:rPr>
        <w:t xml:space="preserve"> an in-depth knowledge of the magmatic system far beyond late-stage pre-eruptive processes.</w:t>
      </w:r>
    </w:p>
    <w:p w14:paraId="0D704201" w14:textId="73A7DCCC" w:rsidR="00405D43" w:rsidRPr="002044EC" w:rsidRDefault="00405D43" w:rsidP="00405D43">
      <w:pPr>
        <w:spacing w:after="120"/>
        <w:jc w:val="both"/>
        <w:rPr>
          <w:rFonts w:ascii="Times New Roman" w:eastAsiaTheme="minorEastAsia" w:hAnsi="Times New Roman" w:cs="Times New Roman"/>
          <w:b/>
          <w:bCs/>
          <w:color w:val="000000" w:themeColor="text1"/>
          <w:sz w:val="22"/>
          <w:szCs w:val="22"/>
          <w:lang w:val="it-IT"/>
        </w:rPr>
      </w:pPr>
      <w:proofErr w:type="spellStart"/>
      <w:r w:rsidRPr="002044EC">
        <w:rPr>
          <w:rFonts w:ascii="Times New Roman" w:eastAsiaTheme="minorEastAsia" w:hAnsi="Times New Roman" w:cs="Times New Roman"/>
          <w:b/>
          <w:bCs/>
          <w:color w:val="000000" w:themeColor="text1"/>
          <w:sz w:val="22"/>
          <w:szCs w:val="22"/>
          <w:lang w:val="it-IT"/>
        </w:rPr>
        <w:t>Reference</w:t>
      </w:r>
      <w:r w:rsidR="00A07E45" w:rsidRPr="002044EC">
        <w:rPr>
          <w:rFonts w:ascii="Times New Roman" w:eastAsiaTheme="minorEastAsia" w:hAnsi="Times New Roman" w:cs="Times New Roman"/>
          <w:b/>
          <w:bCs/>
          <w:color w:val="000000" w:themeColor="text1"/>
          <w:sz w:val="22"/>
          <w:szCs w:val="22"/>
          <w:lang w:val="it-IT"/>
        </w:rPr>
        <w:t>s</w:t>
      </w:r>
      <w:proofErr w:type="spellEnd"/>
    </w:p>
    <w:p w14:paraId="02718E9D" w14:textId="1466FFCC" w:rsidR="00405D43" w:rsidRPr="00405D43" w:rsidRDefault="002044EC" w:rsidP="00405D43">
      <w:pPr>
        <w:pStyle w:val="DefaultText"/>
        <w:widowControl w:val="0"/>
        <w:tabs>
          <w:tab w:val="num" w:pos="400"/>
          <w:tab w:val="num" w:pos="567"/>
          <w:tab w:val="num" w:pos="720"/>
        </w:tabs>
        <w:spacing w:line="240" w:lineRule="auto"/>
        <w:jc w:val="both"/>
        <w:rPr>
          <w:bCs/>
          <w:sz w:val="22"/>
          <w:szCs w:val="22"/>
        </w:rPr>
      </w:pPr>
      <w:r>
        <w:rPr>
          <w:rFonts w:eastAsia="SimSun"/>
          <w:bCs/>
          <w:sz w:val="22"/>
          <w:szCs w:val="22"/>
          <w:lang w:val="it-IT" w:eastAsia="zh-CN"/>
        </w:rPr>
        <w:t xml:space="preserve">[1] </w:t>
      </w:r>
      <w:r w:rsidR="00405D43" w:rsidRPr="00405D43">
        <w:rPr>
          <w:rFonts w:eastAsia="SimSun"/>
          <w:bCs/>
          <w:sz w:val="22"/>
          <w:szCs w:val="22"/>
          <w:lang w:val="it-IT" w:eastAsia="zh-CN"/>
        </w:rPr>
        <w:t xml:space="preserve">Petrone C.M., Bugatti G., Braschi E., Tommasini S. </w:t>
      </w:r>
      <w:r w:rsidR="00405D43">
        <w:rPr>
          <w:rFonts w:eastAsia="SimSun"/>
          <w:bCs/>
          <w:sz w:val="22"/>
          <w:szCs w:val="22"/>
          <w:lang w:val="it-IT" w:eastAsia="zh-CN"/>
        </w:rPr>
        <w:t>(</w:t>
      </w:r>
      <w:r w:rsidR="00405D43" w:rsidRPr="00405D43">
        <w:rPr>
          <w:rFonts w:eastAsia="SimSun"/>
          <w:bCs/>
          <w:sz w:val="22"/>
          <w:szCs w:val="22"/>
          <w:lang w:val="it-IT" w:eastAsia="zh-CN"/>
        </w:rPr>
        <w:t>2016</w:t>
      </w:r>
      <w:r w:rsidR="00405D43">
        <w:rPr>
          <w:rFonts w:eastAsia="SimSun"/>
          <w:bCs/>
          <w:sz w:val="22"/>
          <w:szCs w:val="22"/>
          <w:lang w:val="it-IT" w:eastAsia="zh-CN"/>
        </w:rPr>
        <w:t>)</w:t>
      </w:r>
      <w:r w:rsidR="00405D43" w:rsidRPr="00405D43">
        <w:rPr>
          <w:rFonts w:eastAsia="SimSun"/>
          <w:bCs/>
          <w:sz w:val="22"/>
          <w:szCs w:val="22"/>
          <w:lang w:val="it-IT" w:eastAsia="zh-CN"/>
        </w:rPr>
        <w:t xml:space="preserve">. </w:t>
      </w:r>
      <w:r w:rsidR="00405D43" w:rsidRPr="00405D43">
        <w:rPr>
          <w:bCs/>
          <w:sz w:val="22"/>
          <w:szCs w:val="22"/>
          <w:lang w:val="en-US"/>
        </w:rPr>
        <w:t>Pre-eruptive magmatic processes re-timed using a non-isothermal approach to magma chamber dynamics.</w:t>
      </w:r>
      <w:r w:rsidR="00405D43" w:rsidRPr="00405D43">
        <w:rPr>
          <w:bCs/>
          <w:i/>
          <w:sz w:val="22"/>
          <w:szCs w:val="22"/>
          <w:lang w:val="en-US"/>
        </w:rPr>
        <w:t xml:space="preserve"> </w:t>
      </w:r>
      <w:r w:rsidR="00405D43" w:rsidRPr="00405D43">
        <w:rPr>
          <w:bCs/>
          <w:i/>
          <w:sz w:val="22"/>
          <w:szCs w:val="22"/>
        </w:rPr>
        <w:t>Nat. Commun.</w:t>
      </w:r>
      <w:r w:rsidR="00405D43" w:rsidRPr="00405D43">
        <w:rPr>
          <w:bCs/>
          <w:sz w:val="22"/>
          <w:szCs w:val="22"/>
        </w:rPr>
        <w:t xml:space="preserve"> 7, 12946 doi: 10.1038/ncomms12946 </w:t>
      </w:r>
    </w:p>
    <w:p w14:paraId="63C70812" w14:textId="28870A17" w:rsidR="00405D43" w:rsidRPr="00405D43" w:rsidRDefault="002044EC" w:rsidP="00405D43">
      <w:pPr>
        <w:pStyle w:val="p1"/>
        <w:tabs>
          <w:tab w:val="left" w:pos="426"/>
        </w:tabs>
        <w:jc w:val="both"/>
        <w:rPr>
          <w:rFonts w:ascii="Times New Roman" w:hAnsi="Times New Roman"/>
          <w:bCs/>
          <w:i/>
          <w:color w:val="000000"/>
          <w:sz w:val="22"/>
          <w:szCs w:val="22"/>
          <w:lang w:val="en-GB"/>
        </w:rPr>
      </w:pPr>
      <w:r>
        <w:rPr>
          <w:rFonts w:ascii="Times New Roman" w:eastAsia="SimSun" w:hAnsi="Times New Roman"/>
          <w:bCs/>
          <w:color w:val="000000"/>
          <w:sz w:val="22"/>
          <w:szCs w:val="22"/>
          <w:lang w:val="it-IT" w:eastAsia="zh-CN"/>
        </w:rPr>
        <w:t xml:space="preserve">[2] </w:t>
      </w:r>
      <w:r w:rsidR="00405D43" w:rsidRPr="00405D43">
        <w:rPr>
          <w:rFonts w:ascii="Times New Roman" w:eastAsia="SimSun" w:hAnsi="Times New Roman"/>
          <w:bCs/>
          <w:color w:val="000000"/>
          <w:sz w:val="22"/>
          <w:szCs w:val="22"/>
          <w:lang w:val="it-IT" w:eastAsia="zh-CN"/>
        </w:rPr>
        <w:t xml:space="preserve">Petrone C.M., </w:t>
      </w:r>
      <w:proofErr w:type="spellStart"/>
      <w:r w:rsidR="00405D43" w:rsidRPr="00405D43">
        <w:rPr>
          <w:rFonts w:ascii="Times New Roman" w:eastAsia="SimSun" w:hAnsi="Times New Roman"/>
          <w:bCs/>
          <w:color w:val="000000"/>
          <w:sz w:val="22"/>
          <w:szCs w:val="22"/>
          <w:lang w:val="it-IT" w:eastAsia="zh-CN"/>
        </w:rPr>
        <w:t>Braschi</w:t>
      </w:r>
      <w:proofErr w:type="spellEnd"/>
      <w:r w:rsidR="00405D43" w:rsidRPr="00405D43">
        <w:rPr>
          <w:rFonts w:ascii="Times New Roman" w:eastAsia="SimSun" w:hAnsi="Times New Roman"/>
          <w:bCs/>
          <w:color w:val="000000"/>
          <w:sz w:val="22"/>
          <w:szCs w:val="22"/>
          <w:lang w:val="it-IT" w:eastAsia="zh-CN"/>
        </w:rPr>
        <w:t xml:space="preserve"> E., </w:t>
      </w:r>
      <w:proofErr w:type="spellStart"/>
      <w:r w:rsidR="00405D43" w:rsidRPr="00405D43">
        <w:rPr>
          <w:rFonts w:ascii="Times New Roman" w:eastAsia="SimSun" w:hAnsi="Times New Roman"/>
          <w:bCs/>
          <w:color w:val="000000"/>
          <w:sz w:val="22"/>
          <w:szCs w:val="22"/>
          <w:lang w:val="it-IT" w:eastAsia="zh-CN"/>
        </w:rPr>
        <w:t>Francalanci</w:t>
      </w:r>
      <w:proofErr w:type="spellEnd"/>
      <w:r w:rsidR="00405D43" w:rsidRPr="00405D43">
        <w:rPr>
          <w:rFonts w:ascii="Times New Roman" w:eastAsia="SimSun" w:hAnsi="Times New Roman"/>
          <w:bCs/>
          <w:color w:val="000000"/>
          <w:sz w:val="22"/>
          <w:szCs w:val="22"/>
          <w:lang w:val="it-IT" w:eastAsia="zh-CN"/>
        </w:rPr>
        <w:t xml:space="preserve"> L., Casalini, M. Tommasini S. </w:t>
      </w:r>
      <w:r w:rsidR="00405D43">
        <w:rPr>
          <w:rFonts w:ascii="Times New Roman" w:eastAsia="SimSun" w:hAnsi="Times New Roman"/>
          <w:bCs/>
          <w:color w:val="000000"/>
          <w:sz w:val="22"/>
          <w:szCs w:val="22"/>
          <w:lang w:val="it-IT" w:eastAsia="zh-CN"/>
        </w:rPr>
        <w:t>(</w:t>
      </w:r>
      <w:r w:rsidR="00405D43" w:rsidRPr="00405D43">
        <w:rPr>
          <w:rFonts w:ascii="Times New Roman" w:eastAsia="SimSun" w:hAnsi="Times New Roman"/>
          <w:bCs/>
          <w:color w:val="000000"/>
          <w:sz w:val="22"/>
          <w:szCs w:val="22"/>
          <w:lang w:val="it-IT" w:eastAsia="zh-CN"/>
        </w:rPr>
        <w:t>2018</w:t>
      </w:r>
      <w:r w:rsidR="00405D43">
        <w:rPr>
          <w:rFonts w:ascii="Times New Roman" w:eastAsia="SimSun" w:hAnsi="Times New Roman"/>
          <w:bCs/>
          <w:color w:val="000000"/>
          <w:sz w:val="22"/>
          <w:szCs w:val="22"/>
          <w:lang w:val="it-IT" w:eastAsia="zh-CN"/>
        </w:rPr>
        <w:t>)</w:t>
      </w:r>
      <w:r w:rsidR="00405D43" w:rsidRPr="00405D43">
        <w:rPr>
          <w:rFonts w:ascii="Times New Roman" w:eastAsia="SimSun" w:hAnsi="Times New Roman"/>
          <w:bCs/>
          <w:color w:val="000000"/>
          <w:sz w:val="22"/>
          <w:szCs w:val="22"/>
          <w:lang w:val="it-IT" w:eastAsia="zh-CN"/>
        </w:rPr>
        <w:t xml:space="preserve">. </w:t>
      </w:r>
      <w:r w:rsidR="00405D43" w:rsidRPr="00405D43">
        <w:rPr>
          <w:rFonts w:ascii="Times New Roman" w:eastAsia="SimSun" w:hAnsi="Times New Roman"/>
          <w:bCs/>
          <w:color w:val="000000"/>
          <w:sz w:val="22"/>
          <w:szCs w:val="22"/>
          <w:lang w:val="en-GB" w:eastAsia="zh-CN"/>
        </w:rPr>
        <w:t xml:space="preserve">Rapid mixing and short storage timescales in the magma dynamics of a steady-state volcano. </w:t>
      </w:r>
      <w:r w:rsidR="00405D43" w:rsidRPr="00405D43">
        <w:rPr>
          <w:rFonts w:ascii="Times New Roman" w:eastAsia="SimSun" w:hAnsi="Times New Roman"/>
          <w:bCs/>
          <w:i/>
          <w:color w:val="000000"/>
          <w:sz w:val="22"/>
          <w:szCs w:val="22"/>
          <w:lang w:val="en-GB" w:eastAsia="zh-CN"/>
        </w:rPr>
        <w:t xml:space="preserve">EPSL, 492, 206-221, </w:t>
      </w:r>
      <w:r w:rsidR="00405D43" w:rsidRPr="00405D43">
        <w:rPr>
          <w:rFonts w:ascii="Times New Roman" w:hAnsi="Times New Roman"/>
          <w:bCs/>
          <w:i/>
          <w:color w:val="000000"/>
          <w:sz w:val="22"/>
          <w:szCs w:val="22"/>
          <w:lang w:val="en-GB"/>
        </w:rPr>
        <w:t>doi.org/10.1016/j.epsl.2018.03.055</w:t>
      </w:r>
    </w:p>
    <w:p w14:paraId="204074A1" w14:textId="6FA493BC" w:rsidR="00405D43" w:rsidRPr="00405D43" w:rsidRDefault="002044EC" w:rsidP="00405D43">
      <w:pPr>
        <w:pStyle w:val="DefaultText"/>
        <w:widowControl w:val="0"/>
        <w:tabs>
          <w:tab w:val="left" w:pos="426"/>
        </w:tabs>
        <w:spacing w:line="240" w:lineRule="auto"/>
        <w:jc w:val="both"/>
        <w:rPr>
          <w:b/>
          <w:sz w:val="22"/>
          <w:szCs w:val="22"/>
        </w:rPr>
      </w:pPr>
      <w:r>
        <w:rPr>
          <w:bCs/>
          <w:sz w:val="22"/>
          <w:szCs w:val="22"/>
          <w:lang w:val="it-IT"/>
        </w:rPr>
        <w:t xml:space="preserve">[3] </w:t>
      </w:r>
      <w:r w:rsidR="00405D43" w:rsidRPr="00405D43">
        <w:rPr>
          <w:bCs/>
          <w:sz w:val="22"/>
          <w:szCs w:val="22"/>
          <w:lang w:val="it-IT"/>
        </w:rPr>
        <w:t>Petrone C.M., Mangler</w:t>
      </w:r>
      <w:r w:rsidR="00405D43" w:rsidRPr="0061499F">
        <w:rPr>
          <w:sz w:val="22"/>
          <w:szCs w:val="22"/>
          <w:lang w:val="it-IT"/>
        </w:rPr>
        <w:t xml:space="preserve"> M. </w:t>
      </w:r>
      <w:r w:rsidR="00405D43">
        <w:rPr>
          <w:sz w:val="22"/>
          <w:szCs w:val="22"/>
          <w:lang w:val="it-IT"/>
        </w:rPr>
        <w:t>(in press)</w:t>
      </w:r>
      <w:r w:rsidR="00405D43" w:rsidRPr="0061499F">
        <w:rPr>
          <w:sz w:val="22"/>
          <w:szCs w:val="22"/>
          <w:lang w:val="it-IT"/>
        </w:rPr>
        <w:t xml:space="preserve">. </w:t>
      </w:r>
      <w:r w:rsidR="00405D43" w:rsidRPr="00193FEA">
        <w:rPr>
          <w:sz w:val="22"/>
          <w:szCs w:val="22"/>
        </w:rPr>
        <w:t xml:space="preserve">Elemental diffusion stratigraphy: time-integrated reconstruction of pre-eruptive magmatic processes, </w:t>
      </w:r>
      <w:r w:rsidR="00405D43" w:rsidRPr="00193FEA">
        <w:rPr>
          <w:rFonts w:eastAsia="Osaka Regular-Mono"/>
          <w:i/>
          <w:color w:val="000000"/>
          <w:sz w:val="22"/>
          <w:szCs w:val="22"/>
        </w:rPr>
        <w:t xml:space="preserve">AGU Monograph on Crustal Magmatic System Evolution: Anatomy, Architecture, and Physico- Chemical Processes - Section iii – 13.  Diffusion timescales in igneous systems, </w:t>
      </w:r>
      <w:r w:rsidR="00405D43">
        <w:rPr>
          <w:rFonts w:eastAsia="Osaka Regular-Mono"/>
          <w:i/>
          <w:color w:val="000000"/>
          <w:sz w:val="22"/>
          <w:szCs w:val="22"/>
        </w:rPr>
        <w:t>in press</w:t>
      </w:r>
    </w:p>
    <w:p w14:paraId="74A7184C" w14:textId="77777777" w:rsidR="00597B5B" w:rsidRDefault="002044EC"/>
    <w:sectPr w:rsidR="00597B5B" w:rsidSect="004765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Osaka Regular-Mono">
    <w:panose1 w:val="020B0604020202020204"/>
    <w:charset w:val="80"/>
    <w:family w:val="swiss"/>
    <w:pitch w:val="variable"/>
    <w:sig w:usb0="00000001" w:usb1="08070000" w:usb2="00000010" w:usb3="00000000" w:csb0="0002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C400D4"/>
    <w:multiLevelType w:val="singleLevel"/>
    <w:tmpl w:val="09347D78"/>
    <w:lvl w:ilvl="0">
      <w:start w:val="1"/>
      <w:numFmt w:val="decimal"/>
      <w:lvlText w:val="%1."/>
      <w:lvlJc w:val="left"/>
      <w:pPr>
        <w:tabs>
          <w:tab w:val="num" w:pos="360"/>
        </w:tabs>
        <w:ind w:left="360" w:hanging="360"/>
      </w:pPr>
      <w:rPr>
        <w:rFonts w:hint="default"/>
        <w:b w:val="0"/>
        <w: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2D"/>
    <w:rsid w:val="00004076"/>
    <w:rsid w:val="000245A9"/>
    <w:rsid w:val="000441B4"/>
    <w:rsid w:val="000A282D"/>
    <w:rsid w:val="000A4673"/>
    <w:rsid w:val="000A7525"/>
    <w:rsid w:val="000F2E38"/>
    <w:rsid w:val="000F5849"/>
    <w:rsid w:val="001B0A41"/>
    <w:rsid w:val="001C30C7"/>
    <w:rsid w:val="001D4A8C"/>
    <w:rsid w:val="001E37CC"/>
    <w:rsid w:val="002044EC"/>
    <w:rsid w:val="00271C7A"/>
    <w:rsid w:val="002772C5"/>
    <w:rsid w:val="002A16DD"/>
    <w:rsid w:val="002E1969"/>
    <w:rsid w:val="0033066C"/>
    <w:rsid w:val="0034045F"/>
    <w:rsid w:val="003524A2"/>
    <w:rsid w:val="00405D43"/>
    <w:rsid w:val="004701D8"/>
    <w:rsid w:val="004707F2"/>
    <w:rsid w:val="0047653B"/>
    <w:rsid w:val="00511BD0"/>
    <w:rsid w:val="00520C94"/>
    <w:rsid w:val="005556C7"/>
    <w:rsid w:val="00565C2D"/>
    <w:rsid w:val="005C4089"/>
    <w:rsid w:val="005D78ED"/>
    <w:rsid w:val="006712C5"/>
    <w:rsid w:val="00685646"/>
    <w:rsid w:val="00717367"/>
    <w:rsid w:val="007B4192"/>
    <w:rsid w:val="00814810"/>
    <w:rsid w:val="00833FDF"/>
    <w:rsid w:val="008A2E0E"/>
    <w:rsid w:val="00937495"/>
    <w:rsid w:val="00945781"/>
    <w:rsid w:val="00A02A71"/>
    <w:rsid w:val="00A034DF"/>
    <w:rsid w:val="00A07E45"/>
    <w:rsid w:val="00A3093B"/>
    <w:rsid w:val="00A538A0"/>
    <w:rsid w:val="00AA761B"/>
    <w:rsid w:val="00B75142"/>
    <w:rsid w:val="00B87970"/>
    <w:rsid w:val="00C17CEB"/>
    <w:rsid w:val="00CD2BE2"/>
    <w:rsid w:val="00CD5618"/>
    <w:rsid w:val="00D1762A"/>
    <w:rsid w:val="00D30245"/>
    <w:rsid w:val="00D736D6"/>
    <w:rsid w:val="00D763D6"/>
    <w:rsid w:val="00D77E10"/>
    <w:rsid w:val="00E52ECA"/>
    <w:rsid w:val="00EA36C6"/>
    <w:rsid w:val="00F43E48"/>
    <w:rsid w:val="00F77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F7760"/>
  <w15:chartTrackingRefBased/>
  <w15:docId w15:val="{3D431CD8-18DB-4742-BCBD-E4B892E5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05D43"/>
    <w:pPr>
      <w:spacing w:line="360" w:lineRule="auto"/>
    </w:pPr>
    <w:rPr>
      <w:rFonts w:ascii="Times New Roman" w:eastAsia="Times New Roman" w:hAnsi="Times New Roman" w:cs="Times New Roman"/>
      <w:noProof/>
      <w:lang w:eastAsia="en-GB"/>
    </w:rPr>
  </w:style>
  <w:style w:type="paragraph" w:customStyle="1" w:styleId="p1">
    <w:name w:val="p1"/>
    <w:basedOn w:val="Normal"/>
    <w:rsid w:val="00405D43"/>
    <w:rPr>
      <w:rFonts w:ascii="Helvetica Neue" w:eastAsia="Times New Roman" w:hAnsi="Helvetica Neue" w:cs="Times New Roman"/>
      <w:color w:val="454545"/>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Maria Petrone</dc:creator>
  <cp:keywords/>
  <dc:description/>
  <cp:lastModifiedBy>Chiara Maria Petrone</cp:lastModifiedBy>
  <cp:revision>8</cp:revision>
  <dcterms:created xsi:type="dcterms:W3CDTF">2020-10-20T12:23:00Z</dcterms:created>
  <dcterms:modified xsi:type="dcterms:W3CDTF">2020-10-22T09:43:00Z</dcterms:modified>
</cp:coreProperties>
</file>